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A03" w:rsidRPr="00CC5B69" w:rsidRDefault="00D56A03" w:rsidP="00D56A03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 xml:space="preserve">Каждый ребенок развивается по-разному, у каждого свой путь и темп развития. Но </w:t>
      </w:r>
      <w:proofErr w:type="gramStart"/>
      <w:r w:rsidRPr="00CC5B69">
        <w:rPr>
          <w:rFonts w:ascii="Arial" w:eastAsia="Times New Roman" w:hAnsi="Arial" w:cs="Arial"/>
          <w:color w:val="111111"/>
          <w:sz w:val="28"/>
          <w:szCs w:val="28"/>
        </w:rPr>
        <w:t>все</w:t>
      </w:r>
      <w:proofErr w:type="gramEnd"/>
      <w:r w:rsidRPr="00CC5B69">
        <w:rPr>
          <w:rFonts w:ascii="Arial" w:eastAsia="Times New Roman" w:hAnsi="Arial" w:cs="Arial"/>
          <w:color w:val="111111"/>
          <w:sz w:val="28"/>
          <w:szCs w:val="28"/>
        </w:rPr>
        <w:t xml:space="preserve"> же есть нечто общее, что позволяет охарактеризовать детей – это их возрастные особенности. Составим общий возрастной портрет ребенка 4—5 лет, выделив показатели разных сторон его развития.</w:t>
      </w:r>
    </w:p>
    <w:p w:rsidR="00D56A03" w:rsidRDefault="00D56A03" w:rsidP="00D56A03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D56A03" w:rsidRDefault="00AE2779" w:rsidP="00D56A03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938078" cy="1908313"/>
            <wp:effectExtent l="19050" t="0" r="5522" b="0"/>
            <wp:docPr id="1" name="Рисунок 1" descr="https://i.siteapi.org/B_nqBuegV9r0oVNBGgoNb-depY8=/0x0:629x445/613714a8147c723.ru.s.siteapi.org/img/fcs6sctvvfkksc8os4kwgc8cwwws4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siteapi.org/B_nqBuegV9r0oVNBGgoNb-depY8=/0x0:629x445/613714a8147c723.ru.s.siteapi.org/img/fcs6sctvvfkksc8os4kwgc8cwwws4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0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078" cy="1908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779" w:rsidRDefault="00AE2779" w:rsidP="00AE2779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</w:p>
    <w:p w:rsidR="00AE2779" w:rsidRPr="00AE2779" w:rsidRDefault="00D56A03" w:rsidP="00AE2779">
      <w:pPr>
        <w:pStyle w:val="a5"/>
        <w:jc w:val="center"/>
        <w:rPr>
          <w:rFonts w:eastAsia="Times New Roman"/>
          <w:b/>
          <w:color w:val="FF0000"/>
          <w:sz w:val="44"/>
          <w:highlight w:val="yellow"/>
        </w:rPr>
      </w:pPr>
      <w:r w:rsidRPr="00AE2779">
        <w:rPr>
          <w:rFonts w:eastAsia="Times New Roman"/>
          <w:b/>
          <w:color w:val="FF0000"/>
          <w:sz w:val="44"/>
          <w:highlight w:val="yellow"/>
        </w:rPr>
        <w:t>Двойственность возрастных особенностей</w:t>
      </w:r>
    </w:p>
    <w:p w:rsidR="00D56A03" w:rsidRPr="00AE2779" w:rsidRDefault="00D56A03" w:rsidP="00AE2779">
      <w:pPr>
        <w:pStyle w:val="a5"/>
        <w:jc w:val="center"/>
        <w:rPr>
          <w:rFonts w:eastAsia="Times New Roman"/>
          <w:b/>
          <w:color w:val="FF0000"/>
          <w:sz w:val="52"/>
        </w:rPr>
      </w:pPr>
      <w:r w:rsidRPr="00AE2779">
        <w:rPr>
          <w:rFonts w:eastAsia="Times New Roman"/>
          <w:b/>
          <w:color w:val="FF0000"/>
          <w:sz w:val="44"/>
          <w:highlight w:val="yellow"/>
        </w:rPr>
        <w:t xml:space="preserve">детей </w:t>
      </w:r>
      <w:r w:rsidR="00AE2779" w:rsidRPr="00AE2779">
        <w:rPr>
          <w:rFonts w:eastAsia="Times New Roman"/>
          <w:b/>
          <w:color w:val="FF0000"/>
          <w:sz w:val="44"/>
          <w:highlight w:val="yellow"/>
        </w:rPr>
        <w:t xml:space="preserve">  </w:t>
      </w:r>
      <w:r w:rsidRPr="00AE2779">
        <w:rPr>
          <w:rFonts w:eastAsia="Times New Roman"/>
          <w:b/>
          <w:color w:val="FF0000"/>
          <w:sz w:val="44"/>
          <w:highlight w:val="yellow"/>
        </w:rPr>
        <w:t>4 – 5 лет</w:t>
      </w:r>
    </w:p>
    <w:p w:rsidR="00D56A03" w:rsidRPr="00CC5B69" w:rsidRDefault="00D56A03" w:rsidP="00D56A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Возраст 4—5 лет справедливо называют </w:t>
      </w:r>
      <w:r w:rsidRPr="00CC5B69">
        <w:rPr>
          <w:rFonts w:ascii="Arial" w:eastAsia="Times New Roman" w:hAnsi="Arial" w:cs="Arial"/>
          <w:b/>
          <w:bCs/>
          <w:color w:val="111111"/>
          <w:sz w:val="28"/>
        </w:rPr>
        <w:t>средним дошкольным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. Ближе к пяти годам у детей начинают проявляться черты,</w:t>
      </w:r>
      <w:r>
        <w:rPr>
          <w:rFonts w:ascii="Arial" w:eastAsia="Times New Roman" w:hAnsi="Arial" w:cs="Arial"/>
          <w:color w:val="111111"/>
          <w:sz w:val="28"/>
          <w:szCs w:val="28"/>
        </w:rPr>
        <w:t xml:space="preserve"> </w:t>
      </w:r>
      <w:r w:rsidRPr="00CC5B6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свойственные дошкольникам старшего возраста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 xml:space="preserve">: некоторая произвольность психических процессов, рост познавательных интересов, и самостоятельности, попытки объяснить интересующие их явления окружающей жизни. Любознательность, потребность </w:t>
      </w:r>
      <w:proofErr w:type="gramStart"/>
      <w:r w:rsidRPr="00CC5B69">
        <w:rPr>
          <w:rFonts w:ascii="Arial" w:eastAsia="Times New Roman" w:hAnsi="Arial" w:cs="Arial"/>
          <w:color w:val="111111"/>
          <w:sz w:val="28"/>
          <w:szCs w:val="28"/>
        </w:rPr>
        <w:t>в</w:t>
      </w:r>
      <w:proofErr w:type="gramEnd"/>
      <w:r w:rsidRPr="00CC5B69">
        <w:rPr>
          <w:rFonts w:ascii="Arial" w:eastAsia="Times New Roman" w:hAnsi="Arial" w:cs="Arial"/>
          <w:color w:val="111111"/>
          <w:sz w:val="28"/>
          <w:szCs w:val="28"/>
        </w:rPr>
        <w:t xml:space="preserve"> самостоятельности и активности, в свою очередь, благотворно влияют на психику и поведение. Эти черты, например, облегчают ребенку пятого года жизни освоение норм родного языка и функций речи.</w:t>
      </w:r>
    </w:p>
    <w:p w:rsidR="00D56A03" w:rsidRPr="00CC5B69" w:rsidRDefault="00D56A03" w:rsidP="00D56A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Вместе с тем неустойчивость настроения, внимания, эмоциональная ранимость, конкретность и образность мышления, увлеченность игрой и игровыми ситуациями сближают детей пятого года жизни с младшими дошкольниками. И расширяющиеся на данном возрастном этапе возможности воспитания и обучения детей не могут быть реализованы без </w:t>
      </w:r>
      <w:r w:rsidRPr="00CC5B69">
        <w:rPr>
          <w:rFonts w:ascii="Arial" w:eastAsia="Times New Roman" w:hAnsi="Arial" w:cs="Arial"/>
          <w:b/>
          <w:bCs/>
          <w:color w:val="111111"/>
          <w:sz w:val="28"/>
        </w:rPr>
        <w:t>знания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 и учета этой двойственности развития.</w:t>
      </w:r>
    </w:p>
    <w:p w:rsidR="00D56A03" w:rsidRDefault="00D56A03" w:rsidP="00D56A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F9719F" w:rsidRDefault="00F9719F"/>
    <w:sectPr w:rsidR="00F9719F" w:rsidSect="00F97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56A03"/>
    <w:rsid w:val="00AE2779"/>
    <w:rsid w:val="00D56A03"/>
    <w:rsid w:val="00F9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77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27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2021-09-23T09:00:00Z</dcterms:created>
  <dcterms:modified xsi:type="dcterms:W3CDTF">2021-09-23T09:50:00Z</dcterms:modified>
</cp:coreProperties>
</file>