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746" w:rsidRDefault="00FD2746" w:rsidP="00015ABF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Arial CYR"/>
          <w:b/>
          <w:bCs/>
          <w:color w:val="009966"/>
          <w:sz w:val="28"/>
          <w:szCs w:val="28"/>
          <w:lang w:val="en-US" w:eastAsia="ru-RU"/>
        </w:rPr>
      </w:pPr>
      <w:r>
        <w:rPr>
          <w:rFonts w:ascii="Verdana" w:eastAsia="Times New Roman" w:hAnsi="Verdana" w:cs="Arial CYR"/>
          <w:b/>
          <w:bCs/>
          <w:noProof/>
          <w:color w:val="009966"/>
          <w:sz w:val="28"/>
          <w:szCs w:val="28"/>
          <w:lang w:eastAsia="ru-RU"/>
        </w:rPr>
        <w:drawing>
          <wp:inline distT="0" distB="0" distL="0" distR="0">
            <wp:extent cx="2790825" cy="1953578"/>
            <wp:effectExtent l="19050" t="0" r="9525" b="0"/>
            <wp:docPr id="1" name="Рисунок 1" descr="E:\материал для САЙТА\КАРТИНКИ\1375941581_9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териал для САЙТА\КАРТИНКИ\1375941581_9view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953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ABF" w:rsidRDefault="00015ABF" w:rsidP="00015ABF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Arial CYR"/>
          <w:b/>
          <w:bCs/>
          <w:color w:val="009966"/>
          <w:sz w:val="28"/>
          <w:szCs w:val="28"/>
          <w:lang w:eastAsia="ru-RU"/>
        </w:rPr>
      </w:pPr>
      <w:r w:rsidRPr="00015ABF">
        <w:rPr>
          <w:rFonts w:ascii="Verdana" w:eastAsia="Times New Roman" w:hAnsi="Verdana" w:cs="Arial CYR"/>
          <w:b/>
          <w:bCs/>
          <w:color w:val="009966"/>
          <w:sz w:val="28"/>
          <w:szCs w:val="28"/>
          <w:lang w:eastAsia="ru-RU"/>
        </w:rPr>
        <w:t>Возрастные особенности детей 4—5 лет</w:t>
      </w:r>
    </w:p>
    <w:p w:rsidR="00015ABF" w:rsidRPr="00015ABF" w:rsidRDefault="00015ABF" w:rsidP="00015ABF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Arial CYR"/>
          <w:b/>
          <w:bCs/>
          <w:color w:val="009966"/>
          <w:sz w:val="28"/>
          <w:szCs w:val="28"/>
          <w:lang w:eastAsia="ru-RU"/>
        </w:rPr>
      </w:pPr>
      <w:r w:rsidRPr="00015ABF">
        <w:rPr>
          <w:rFonts w:ascii="Arial CYR" w:eastAsia="Times New Roman" w:hAnsi="Arial CYR" w:cs="Arial CYR"/>
          <w:color w:val="000066"/>
          <w:sz w:val="28"/>
          <w:szCs w:val="28"/>
          <w:lang w:eastAsia="ru-RU"/>
        </w:rPr>
        <w:t>Возраст от четырех до пяти лет — период относительного затишья. Ребенок вышел из кризиса и в целом стал спокойнее, послушнее, покладистее. Все более сильной становится потребность в друзьях, резко возрастает интерес к окружающему миру.</w:t>
      </w:r>
    </w:p>
    <w:p w:rsidR="00015ABF" w:rsidRPr="00015ABF" w:rsidRDefault="00015ABF" w:rsidP="00015ABF">
      <w:pPr>
        <w:spacing w:before="100" w:beforeAutospacing="1" w:after="100" w:afterAutospacing="1" w:line="240" w:lineRule="auto"/>
        <w:jc w:val="both"/>
        <w:rPr>
          <w:rFonts w:ascii="Arial CYR" w:eastAsia="Times New Roman" w:hAnsi="Arial CYR" w:cs="Arial CYR"/>
          <w:color w:val="000066"/>
          <w:sz w:val="28"/>
          <w:szCs w:val="28"/>
          <w:lang w:eastAsia="ru-RU"/>
        </w:rPr>
      </w:pPr>
      <w:r w:rsidRPr="00015ABF">
        <w:rPr>
          <w:rFonts w:ascii="Arial CYR" w:eastAsia="Times New Roman" w:hAnsi="Arial CYR" w:cs="Arial CYR"/>
          <w:b/>
          <w:bCs/>
          <w:color w:val="000066"/>
          <w:sz w:val="28"/>
          <w:szCs w:val="28"/>
          <w:lang w:eastAsia="ru-RU"/>
        </w:rPr>
        <w:t>В этом возрасте у вашего ребенка активно проявляются:</w:t>
      </w:r>
    </w:p>
    <w:tbl>
      <w:tblPr>
        <w:tblW w:w="5138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00"/>
        <w:gridCol w:w="10333"/>
      </w:tblGrid>
      <w:tr w:rsidR="00015ABF" w:rsidRPr="00015ABF" w:rsidTr="00015ABF">
        <w:trPr>
          <w:tblCellSpacing w:w="0" w:type="dxa"/>
        </w:trPr>
        <w:tc>
          <w:tcPr>
            <w:tcW w:w="300" w:type="dxa"/>
            <w:hideMark/>
          </w:tcPr>
          <w:p w:rsidR="00015ABF" w:rsidRPr="00015ABF" w:rsidRDefault="00015ABF" w:rsidP="00015ABF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015ABF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drawing>
                <wp:inline distT="0" distB="0" distL="0" distR="0">
                  <wp:extent cx="190500" cy="190500"/>
                  <wp:effectExtent l="0" t="0" r="0" b="0"/>
                  <wp:docPr id="36" name="Рисунок 36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32" w:type="dxa"/>
            <w:hideMark/>
          </w:tcPr>
          <w:p w:rsidR="00015ABF" w:rsidRDefault="00015ABF" w:rsidP="00015ABF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FD2746">
              <w:rPr>
                <w:rFonts w:ascii="Arial CYR" w:eastAsia="Times New Roman" w:hAnsi="Arial CYR" w:cs="Arial CYR"/>
                <w:color w:val="000066"/>
                <w:sz w:val="28"/>
                <w:szCs w:val="28"/>
                <w:highlight w:val="yellow"/>
                <w:lang w:eastAsia="ru-RU"/>
              </w:rPr>
              <w:t>Стремление к самостоятельности.</w:t>
            </w:r>
            <w:r w:rsidRPr="00015ABF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 xml:space="preserve"> Ребенку важно многое делать самому, он уже больше способен позаботиться о себе и меньше нуждается в опеке взрослых. Обратная сторона самостоятельности — заявление о своих правах, потребностях, попытки устанавливать свои правила в окружающем его мире.</w:t>
            </w:r>
          </w:p>
          <w:p w:rsidR="00015ABF" w:rsidRPr="00015ABF" w:rsidRDefault="00015ABF" w:rsidP="00015ABF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</w:p>
        </w:tc>
      </w:tr>
      <w:tr w:rsidR="00015ABF" w:rsidRPr="00015ABF" w:rsidTr="00015ABF">
        <w:trPr>
          <w:tblCellSpacing w:w="0" w:type="dxa"/>
        </w:trPr>
        <w:tc>
          <w:tcPr>
            <w:tcW w:w="300" w:type="dxa"/>
            <w:hideMark/>
          </w:tcPr>
          <w:p w:rsidR="00015ABF" w:rsidRPr="00015ABF" w:rsidRDefault="00015ABF" w:rsidP="00015ABF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015ABF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drawing>
                <wp:inline distT="0" distB="0" distL="0" distR="0">
                  <wp:extent cx="190500" cy="190500"/>
                  <wp:effectExtent l="0" t="0" r="0" b="0"/>
                  <wp:docPr id="37" name="Рисунок 37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32" w:type="dxa"/>
            <w:hideMark/>
          </w:tcPr>
          <w:p w:rsidR="00015ABF" w:rsidRDefault="00015ABF" w:rsidP="00015ABF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FD2746">
              <w:rPr>
                <w:rFonts w:ascii="Arial CYR" w:eastAsia="Times New Roman" w:hAnsi="Arial CYR" w:cs="Arial CYR"/>
                <w:color w:val="000066"/>
                <w:sz w:val="28"/>
                <w:szCs w:val="28"/>
                <w:highlight w:val="yellow"/>
                <w:lang w:eastAsia="ru-RU"/>
              </w:rPr>
              <w:t>Этические представления.</w:t>
            </w:r>
            <w:r w:rsidRPr="00015ABF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 xml:space="preserve"> Ребенок расширяет палитру осознаваемых эмоций, он начинает понимать чувства других людей, сопереживать. В этом возрасте начинают формироваться основные этические понятия, воспринимаемые ребенком не через то, что говорят ему взрослые, а исходя из того, как они поступают.</w:t>
            </w:r>
          </w:p>
          <w:p w:rsidR="00015ABF" w:rsidRPr="00015ABF" w:rsidRDefault="00015ABF" w:rsidP="00015ABF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</w:p>
        </w:tc>
      </w:tr>
      <w:tr w:rsidR="00015ABF" w:rsidRPr="00015ABF" w:rsidTr="00015ABF">
        <w:trPr>
          <w:tblCellSpacing w:w="0" w:type="dxa"/>
        </w:trPr>
        <w:tc>
          <w:tcPr>
            <w:tcW w:w="300" w:type="dxa"/>
            <w:hideMark/>
          </w:tcPr>
          <w:p w:rsidR="00015ABF" w:rsidRPr="00015ABF" w:rsidRDefault="00015ABF" w:rsidP="00015ABF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015ABF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drawing>
                <wp:inline distT="0" distB="0" distL="0" distR="0">
                  <wp:extent cx="190500" cy="190500"/>
                  <wp:effectExtent l="0" t="0" r="0" b="0"/>
                  <wp:docPr id="38" name="Рисунок 38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32" w:type="dxa"/>
            <w:hideMark/>
          </w:tcPr>
          <w:p w:rsidR="00015ABF" w:rsidRDefault="00015ABF" w:rsidP="00015ABF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FD2746">
              <w:rPr>
                <w:rFonts w:ascii="Arial CYR" w:eastAsia="Times New Roman" w:hAnsi="Arial CYR" w:cs="Arial CYR"/>
                <w:color w:val="000066"/>
                <w:sz w:val="28"/>
                <w:szCs w:val="28"/>
                <w:highlight w:val="yellow"/>
                <w:lang w:eastAsia="ru-RU"/>
              </w:rPr>
              <w:t>Творческие способности.</w:t>
            </w:r>
            <w:r w:rsidRPr="00015ABF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 xml:space="preserve"> Развитие воображения входит в очень активную фазу. Ребенок живет в мире сказок, фантазий, он способен создавать целые миры на бумаге или в своей голове. В мечтах, разнообразных фантазиях ребенок получает возможность стать главным действующим лицом, добиться недостающего ему признания.</w:t>
            </w:r>
          </w:p>
          <w:p w:rsidR="00015ABF" w:rsidRPr="00015ABF" w:rsidRDefault="00015ABF" w:rsidP="00015ABF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</w:p>
        </w:tc>
      </w:tr>
      <w:tr w:rsidR="00015ABF" w:rsidRPr="00015ABF" w:rsidTr="00015ABF">
        <w:trPr>
          <w:tblCellSpacing w:w="0" w:type="dxa"/>
        </w:trPr>
        <w:tc>
          <w:tcPr>
            <w:tcW w:w="300" w:type="dxa"/>
            <w:hideMark/>
          </w:tcPr>
          <w:p w:rsidR="00015ABF" w:rsidRPr="00015ABF" w:rsidRDefault="00015ABF" w:rsidP="00015ABF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015ABF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drawing>
                <wp:inline distT="0" distB="0" distL="0" distR="0">
                  <wp:extent cx="190500" cy="190500"/>
                  <wp:effectExtent l="0" t="0" r="0" b="0"/>
                  <wp:docPr id="39" name="Рисунок 39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32" w:type="dxa"/>
            <w:hideMark/>
          </w:tcPr>
          <w:p w:rsidR="00015ABF" w:rsidRDefault="00015ABF" w:rsidP="00015ABF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FD2746">
              <w:rPr>
                <w:rFonts w:ascii="Arial CYR" w:eastAsia="Times New Roman" w:hAnsi="Arial CYR" w:cs="Arial CYR"/>
                <w:color w:val="000066"/>
                <w:sz w:val="28"/>
                <w:szCs w:val="28"/>
                <w:highlight w:val="yellow"/>
                <w:lang w:eastAsia="ru-RU"/>
              </w:rPr>
              <w:t>Страхи как следствие развитого воображения.</w:t>
            </w:r>
            <w:r w:rsidRPr="00015ABF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 xml:space="preserve"> Ребенок чувствует себя недостаточно защищенным перед большим миром. Он задействует свое магическое мышление для того, чтобы обрести ощущение безопасности. Но безудержность фантазий может порождать самые разнообразные страхи.</w:t>
            </w:r>
          </w:p>
          <w:p w:rsidR="00015ABF" w:rsidRPr="00015ABF" w:rsidRDefault="00015ABF" w:rsidP="00015ABF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</w:p>
        </w:tc>
      </w:tr>
      <w:tr w:rsidR="00015ABF" w:rsidRPr="00015ABF" w:rsidTr="00015ABF">
        <w:trPr>
          <w:tblCellSpacing w:w="0" w:type="dxa"/>
        </w:trPr>
        <w:tc>
          <w:tcPr>
            <w:tcW w:w="300" w:type="dxa"/>
            <w:hideMark/>
          </w:tcPr>
          <w:p w:rsidR="00015ABF" w:rsidRPr="00015ABF" w:rsidRDefault="00015ABF" w:rsidP="00015ABF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015ABF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drawing>
                <wp:inline distT="0" distB="0" distL="0" distR="0">
                  <wp:extent cx="190500" cy="190500"/>
                  <wp:effectExtent l="0" t="0" r="0" b="0"/>
                  <wp:docPr id="40" name="Рисунок 40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32" w:type="dxa"/>
            <w:hideMark/>
          </w:tcPr>
          <w:p w:rsidR="00015ABF" w:rsidRDefault="00015ABF" w:rsidP="00015ABF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FD2746">
              <w:rPr>
                <w:rFonts w:ascii="Arial CYR" w:eastAsia="Times New Roman" w:hAnsi="Arial CYR" w:cs="Arial CYR"/>
                <w:color w:val="000066"/>
                <w:sz w:val="28"/>
                <w:szCs w:val="28"/>
                <w:highlight w:val="yellow"/>
                <w:lang w:eastAsia="ru-RU"/>
              </w:rPr>
              <w:t>Отношения со сверстниками.</w:t>
            </w:r>
            <w:r w:rsidRPr="00015ABF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 xml:space="preserve"> У ребенка появляется большой интерес к ровесникам, и он от внутрисемейных отношений все больше переходит к более широким отношениям с миром. Совместная игра становится сложнее, у нее появляется разнообразное сюжетно-ролевое наполнение (игры в больницу, в магазин, в войну, разыгрывание любимых сказок). Дети дружат, ссорятся, мирятся, обижаются, ревнуют, помогают друг Другу. Общение со сверстниками занимает все большее место в жизни ребенка, все более </w:t>
            </w:r>
            <w:r w:rsidRPr="00015ABF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lastRenderedPageBreak/>
              <w:t>выраженной становится потребность в признании и уважении со стороны ровесников.</w:t>
            </w:r>
          </w:p>
          <w:p w:rsidR="00015ABF" w:rsidRPr="00015ABF" w:rsidRDefault="00015ABF" w:rsidP="00015ABF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</w:p>
        </w:tc>
      </w:tr>
      <w:tr w:rsidR="00015ABF" w:rsidRPr="00015ABF" w:rsidTr="00015ABF">
        <w:trPr>
          <w:tblCellSpacing w:w="0" w:type="dxa"/>
        </w:trPr>
        <w:tc>
          <w:tcPr>
            <w:tcW w:w="300" w:type="dxa"/>
            <w:hideMark/>
          </w:tcPr>
          <w:p w:rsidR="00015ABF" w:rsidRPr="00015ABF" w:rsidRDefault="00015ABF" w:rsidP="00015ABF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015ABF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90500" cy="190500"/>
                  <wp:effectExtent l="0" t="0" r="0" b="0"/>
                  <wp:docPr id="41" name="Рисунок 41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32" w:type="dxa"/>
            <w:hideMark/>
          </w:tcPr>
          <w:p w:rsidR="00015ABF" w:rsidRDefault="00015ABF" w:rsidP="00015ABF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FD2746">
              <w:rPr>
                <w:rFonts w:ascii="Arial CYR" w:eastAsia="Times New Roman" w:hAnsi="Arial CYR" w:cs="Arial CYR"/>
                <w:color w:val="000066"/>
                <w:sz w:val="28"/>
                <w:szCs w:val="28"/>
                <w:highlight w:val="yellow"/>
                <w:lang w:eastAsia="ru-RU"/>
              </w:rPr>
              <w:t>Активная любознательность,</w:t>
            </w:r>
            <w:r w:rsidRPr="00015ABF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 xml:space="preserve"> которая заставляет детей постоянно задавать вопросы обо всем, что они видят. Они готовы все время говорить, обсуждать различные вопросы. Но у них еще недостаточно развита произвольность, то есть способность заниматься тем, что им неинтересно, и поэтому их познавательный интерес лучше всего утоляется в увлекательном разговоре или занимательной игре.</w:t>
            </w:r>
          </w:p>
          <w:p w:rsidR="00015ABF" w:rsidRPr="00015ABF" w:rsidRDefault="00015ABF" w:rsidP="00015ABF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</w:p>
        </w:tc>
      </w:tr>
    </w:tbl>
    <w:p w:rsidR="00015ABF" w:rsidRPr="00015ABF" w:rsidRDefault="00015ABF" w:rsidP="00015ABF">
      <w:pPr>
        <w:spacing w:before="100" w:beforeAutospacing="1" w:after="100" w:afterAutospacing="1" w:line="240" w:lineRule="auto"/>
        <w:jc w:val="both"/>
        <w:rPr>
          <w:rFonts w:ascii="Arial CYR" w:eastAsia="Times New Roman" w:hAnsi="Arial CYR" w:cs="Arial CYR"/>
          <w:color w:val="000066"/>
          <w:sz w:val="28"/>
          <w:szCs w:val="28"/>
          <w:lang w:eastAsia="ru-RU"/>
        </w:rPr>
      </w:pPr>
      <w:r w:rsidRPr="00FD2746">
        <w:rPr>
          <w:rFonts w:ascii="Arial CYR" w:eastAsia="Times New Roman" w:hAnsi="Arial CYR" w:cs="Arial CYR"/>
          <w:b/>
          <w:bCs/>
          <w:color w:val="000066"/>
          <w:sz w:val="28"/>
          <w:szCs w:val="28"/>
          <w:highlight w:val="magenta"/>
          <w:lang w:eastAsia="ru-RU"/>
        </w:rPr>
        <w:t>Вам как его родителям важно:</w:t>
      </w:r>
    </w:p>
    <w:tbl>
      <w:tblPr>
        <w:tblW w:w="5138" w:type="pct"/>
        <w:tblCellSpacing w:w="0" w:type="dxa"/>
        <w:tblInd w:w="-142" w:type="dxa"/>
        <w:tblCellMar>
          <w:left w:w="0" w:type="dxa"/>
          <w:right w:w="0" w:type="dxa"/>
        </w:tblCellMar>
        <w:tblLook w:val="04A0"/>
      </w:tblPr>
      <w:tblGrid>
        <w:gridCol w:w="300"/>
        <w:gridCol w:w="10333"/>
      </w:tblGrid>
      <w:tr w:rsidR="00015ABF" w:rsidRPr="00015ABF" w:rsidTr="00015ABF">
        <w:trPr>
          <w:tblCellSpacing w:w="0" w:type="dxa"/>
        </w:trPr>
        <w:tc>
          <w:tcPr>
            <w:tcW w:w="300" w:type="dxa"/>
            <w:hideMark/>
          </w:tcPr>
          <w:p w:rsidR="00015ABF" w:rsidRPr="00015ABF" w:rsidRDefault="00015ABF" w:rsidP="00015ABF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015ABF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drawing>
                <wp:inline distT="0" distB="0" distL="0" distR="0">
                  <wp:extent cx="190500" cy="190500"/>
                  <wp:effectExtent l="0" t="0" r="0" b="0"/>
                  <wp:docPr id="42" name="Рисунок 42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33" w:type="dxa"/>
            <w:hideMark/>
          </w:tcPr>
          <w:p w:rsidR="00015ABF" w:rsidRDefault="00015ABF" w:rsidP="00015ABF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015ABF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Понять, каковы в </w:t>
            </w:r>
            <w:r w:rsidRPr="00015ABF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lang w:eastAsia="ru-RU"/>
              </w:rPr>
              <w:t>вашей семье правила и законы</w:t>
            </w:r>
            <w:r w:rsidRPr="00015ABF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, которые ребенку не позволено нарушать. Помнить, что законов и запретов не должно быть слишком много, иначе их трудно выполнить.</w:t>
            </w:r>
          </w:p>
          <w:p w:rsidR="00015ABF" w:rsidRPr="00015ABF" w:rsidRDefault="00015ABF" w:rsidP="00015ABF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</w:p>
        </w:tc>
      </w:tr>
      <w:tr w:rsidR="00015ABF" w:rsidRPr="00015ABF" w:rsidTr="00015ABF">
        <w:trPr>
          <w:tblCellSpacing w:w="0" w:type="dxa"/>
        </w:trPr>
        <w:tc>
          <w:tcPr>
            <w:tcW w:w="300" w:type="dxa"/>
            <w:hideMark/>
          </w:tcPr>
          <w:p w:rsidR="00015ABF" w:rsidRPr="00015ABF" w:rsidRDefault="00015ABF" w:rsidP="00015ABF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015ABF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drawing>
                <wp:inline distT="0" distB="0" distL="0" distR="0">
                  <wp:extent cx="190500" cy="190500"/>
                  <wp:effectExtent l="0" t="0" r="0" b="0"/>
                  <wp:docPr id="43" name="Рисунок 43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33" w:type="dxa"/>
            <w:hideMark/>
          </w:tcPr>
          <w:p w:rsidR="00015ABF" w:rsidRDefault="00015ABF" w:rsidP="00015ABF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015ABF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По возможности </w:t>
            </w:r>
            <w:r w:rsidRPr="00015ABF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lang w:eastAsia="ru-RU"/>
              </w:rPr>
              <w:t>вместо запретов предлагать альтернативы</w:t>
            </w:r>
            <w:r w:rsidRPr="00015ABF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, формулируя их так: «Тебе нельзя рисовать на стене, но можно на этом куске бумаги». Просто запреты рождают в ребенке либо чувство вины, либо злость и протест. Если вы что-то однозначно запрещаете ребенку, будьте готовы выдержать его справедливую злость или обиду по этому поводу.</w:t>
            </w:r>
          </w:p>
          <w:p w:rsidR="00015ABF" w:rsidRPr="00015ABF" w:rsidRDefault="00015ABF" w:rsidP="00015ABF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</w:p>
        </w:tc>
      </w:tr>
      <w:tr w:rsidR="00015ABF" w:rsidRPr="00015ABF" w:rsidTr="00015ABF">
        <w:trPr>
          <w:tblCellSpacing w:w="0" w:type="dxa"/>
        </w:trPr>
        <w:tc>
          <w:tcPr>
            <w:tcW w:w="300" w:type="dxa"/>
            <w:hideMark/>
          </w:tcPr>
          <w:p w:rsidR="00015ABF" w:rsidRPr="00015ABF" w:rsidRDefault="00015ABF" w:rsidP="00015ABF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015ABF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drawing>
                <wp:inline distT="0" distB="0" distL="0" distR="0">
                  <wp:extent cx="190500" cy="190500"/>
                  <wp:effectExtent l="0" t="0" r="0" b="0"/>
                  <wp:docPr id="44" name="Рисунок 44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33" w:type="dxa"/>
            <w:hideMark/>
          </w:tcPr>
          <w:p w:rsidR="00015ABF" w:rsidRDefault="00015ABF" w:rsidP="00015ABF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015ABF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Говорить ребенку о своих чувствах, чтобы он лучше понимал, какую реакцию в другом человеке рождают те или иные его поступки. Быть готовыми к тому, чтобы разобраться вместе с ним в сложной этической ситуации. </w:t>
            </w:r>
            <w:r w:rsidRPr="00015ABF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lang w:eastAsia="ru-RU"/>
              </w:rPr>
              <w:t>Самим жить в согласии</w:t>
            </w:r>
            <w:r w:rsidRPr="00015ABF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 с теми этическими принципами, которые вы транслируете ребенку.</w:t>
            </w:r>
          </w:p>
          <w:p w:rsidR="00015ABF" w:rsidRPr="00015ABF" w:rsidRDefault="00015ABF" w:rsidP="00015ABF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</w:p>
        </w:tc>
      </w:tr>
      <w:tr w:rsidR="00015ABF" w:rsidRPr="00015ABF" w:rsidTr="00015ABF">
        <w:trPr>
          <w:tblCellSpacing w:w="0" w:type="dxa"/>
        </w:trPr>
        <w:tc>
          <w:tcPr>
            <w:tcW w:w="300" w:type="dxa"/>
            <w:hideMark/>
          </w:tcPr>
          <w:p w:rsidR="00015ABF" w:rsidRPr="00015ABF" w:rsidRDefault="00015ABF" w:rsidP="00015ABF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015ABF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drawing>
                <wp:inline distT="0" distB="0" distL="0" distR="0">
                  <wp:extent cx="190500" cy="190500"/>
                  <wp:effectExtent l="0" t="0" r="0" b="0"/>
                  <wp:docPr id="45" name="Рисунок 45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33" w:type="dxa"/>
            <w:hideMark/>
          </w:tcPr>
          <w:p w:rsidR="00015ABF" w:rsidRDefault="00015ABF" w:rsidP="00015ABF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015ABF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lang w:eastAsia="ru-RU"/>
              </w:rPr>
              <w:t>Не перегружать совесть ребенка</w:t>
            </w:r>
            <w:r w:rsidRPr="00015ABF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. Чрезмерное неодобрение, наказания за незначительные проступки и ошибки вызывают постоянное ощущение своей вины, страх перед наказанием, мстительность. Может также развиваться пассивность, пропадать инициатива.</w:t>
            </w:r>
          </w:p>
          <w:p w:rsidR="00015ABF" w:rsidRPr="00015ABF" w:rsidRDefault="00015ABF" w:rsidP="00015ABF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</w:p>
        </w:tc>
      </w:tr>
      <w:tr w:rsidR="00015ABF" w:rsidRPr="00015ABF" w:rsidTr="00015ABF">
        <w:trPr>
          <w:tblCellSpacing w:w="0" w:type="dxa"/>
        </w:trPr>
        <w:tc>
          <w:tcPr>
            <w:tcW w:w="300" w:type="dxa"/>
            <w:hideMark/>
          </w:tcPr>
          <w:p w:rsidR="00015ABF" w:rsidRPr="00015ABF" w:rsidRDefault="00015ABF" w:rsidP="00015ABF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015ABF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drawing>
                <wp:inline distT="0" distB="0" distL="0" distR="0">
                  <wp:extent cx="190500" cy="190500"/>
                  <wp:effectExtent l="0" t="0" r="0" b="0"/>
                  <wp:docPr id="46" name="Рисунок 46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33" w:type="dxa"/>
            <w:hideMark/>
          </w:tcPr>
          <w:p w:rsidR="00015ABF" w:rsidRDefault="00015ABF" w:rsidP="00015ABF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015ABF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Помнить о том, что </w:t>
            </w:r>
            <w:r w:rsidRPr="00015ABF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lang w:eastAsia="ru-RU"/>
              </w:rPr>
              <w:t>не стоит при ребенке</w:t>
            </w:r>
            <w:r w:rsidRPr="00015ABF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 </w:t>
            </w:r>
            <w:r w:rsidRPr="00015ABF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lang w:eastAsia="ru-RU"/>
              </w:rPr>
              <w:t>рассказывать различные страшные истории</w:t>
            </w:r>
            <w:r w:rsidRPr="00015ABF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, говорить о тяжелых болезнях и смерти, потому что для некоторых детей подобная информация может стать сверхсильным раздражителем. Важно выслушивать ребенка, разделять с ним его страхи, позволяя ему проживать их вместе с вами.</w:t>
            </w:r>
          </w:p>
          <w:p w:rsidR="00015ABF" w:rsidRPr="00015ABF" w:rsidRDefault="00015ABF" w:rsidP="00015ABF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</w:p>
        </w:tc>
      </w:tr>
      <w:tr w:rsidR="00015ABF" w:rsidRPr="00015ABF" w:rsidTr="00015ABF">
        <w:trPr>
          <w:tblCellSpacing w:w="0" w:type="dxa"/>
        </w:trPr>
        <w:tc>
          <w:tcPr>
            <w:tcW w:w="300" w:type="dxa"/>
            <w:hideMark/>
          </w:tcPr>
          <w:p w:rsidR="00015ABF" w:rsidRPr="00015ABF" w:rsidRDefault="00015ABF" w:rsidP="00015ABF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015ABF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drawing>
                <wp:inline distT="0" distB="0" distL="0" distR="0">
                  <wp:extent cx="190500" cy="190500"/>
                  <wp:effectExtent l="0" t="0" r="0" b="0"/>
                  <wp:docPr id="47" name="Рисунок 47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33" w:type="dxa"/>
            <w:hideMark/>
          </w:tcPr>
          <w:p w:rsidR="00015ABF" w:rsidRDefault="00015ABF" w:rsidP="00015ABF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015ABF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Предоставлять ребенку </w:t>
            </w:r>
            <w:r w:rsidRPr="00015ABF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lang w:eastAsia="ru-RU"/>
              </w:rPr>
              <w:t>возможности для проявления его творчества и самовыражения</w:t>
            </w:r>
            <w:r w:rsidRPr="00015ABF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. Интересоваться любым творческим продуктом, по возможности никак его не оценивая, ни положительно, ни отрицательно, предлагая самому ребенку оценить свое творчество.</w:t>
            </w:r>
          </w:p>
          <w:p w:rsidR="00015ABF" w:rsidRPr="00015ABF" w:rsidRDefault="00015ABF" w:rsidP="00015ABF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</w:p>
        </w:tc>
      </w:tr>
      <w:tr w:rsidR="00015ABF" w:rsidRPr="00015ABF" w:rsidTr="00015ABF">
        <w:trPr>
          <w:tblCellSpacing w:w="0" w:type="dxa"/>
        </w:trPr>
        <w:tc>
          <w:tcPr>
            <w:tcW w:w="300" w:type="dxa"/>
            <w:hideMark/>
          </w:tcPr>
          <w:p w:rsidR="00015ABF" w:rsidRPr="00015ABF" w:rsidRDefault="00015ABF" w:rsidP="00015ABF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015ABF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drawing>
                <wp:inline distT="0" distB="0" distL="0" distR="0">
                  <wp:extent cx="190500" cy="190500"/>
                  <wp:effectExtent l="0" t="0" r="0" b="0"/>
                  <wp:docPr id="48" name="Рисунок 48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33" w:type="dxa"/>
            <w:hideMark/>
          </w:tcPr>
          <w:p w:rsidR="00015ABF" w:rsidRDefault="00015ABF" w:rsidP="00015ABF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015ABF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Обеспечить ребенку возможность </w:t>
            </w:r>
            <w:r w:rsidRPr="00015ABF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lang w:eastAsia="ru-RU"/>
              </w:rPr>
              <w:t>совместной с другими детьми игры</w:t>
            </w:r>
            <w:r w:rsidRPr="00015ABF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 xml:space="preserve">, осознавая, что такая игра не только развивает его воображение и образное мышление, но и совершенно необходима для здорового эмоционального развития. Предлагать ребенку для игры не только законченные по своей </w:t>
            </w:r>
            <w:r w:rsidRPr="00015ABF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lastRenderedPageBreak/>
              <w:t>форме игрушки, но и неоформленные предметы, не имеющие четкой функции: камушки, палочки, брусочки и т.д.</w:t>
            </w:r>
          </w:p>
          <w:p w:rsidR="00015ABF" w:rsidRPr="00015ABF" w:rsidRDefault="00015ABF" w:rsidP="00015ABF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</w:p>
        </w:tc>
      </w:tr>
      <w:tr w:rsidR="00015ABF" w:rsidRPr="00015ABF" w:rsidTr="00015ABF">
        <w:trPr>
          <w:tblCellSpacing w:w="0" w:type="dxa"/>
        </w:trPr>
        <w:tc>
          <w:tcPr>
            <w:tcW w:w="300" w:type="dxa"/>
            <w:hideMark/>
          </w:tcPr>
          <w:p w:rsidR="00015ABF" w:rsidRPr="00015ABF" w:rsidRDefault="00015ABF" w:rsidP="00015ABF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015ABF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90500" cy="190500"/>
                  <wp:effectExtent l="0" t="0" r="0" b="0"/>
                  <wp:docPr id="49" name="Рисунок 49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33" w:type="dxa"/>
            <w:hideMark/>
          </w:tcPr>
          <w:p w:rsidR="00015ABF" w:rsidRDefault="00015ABF" w:rsidP="00015ABF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015ABF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Понимать, что ребенок уже способен достаточно долго и увлеченно заниматься тем, что ему нравится, и ему бывает </w:t>
            </w:r>
            <w:r w:rsidRPr="00015ABF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lang w:eastAsia="ru-RU"/>
              </w:rPr>
              <w:t>очень трудно прервать игру</w:t>
            </w:r>
            <w:r w:rsidRPr="00015ABF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, поэтому о необходимости ее заканчивать стоит предупреждать его заранее.</w:t>
            </w:r>
          </w:p>
          <w:p w:rsidR="00015ABF" w:rsidRPr="00015ABF" w:rsidRDefault="00015ABF" w:rsidP="00015ABF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</w:p>
        </w:tc>
      </w:tr>
      <w:tr w:rsidR="00015ABF" w:rsidRPr="00015ABF" w:rsidTr="00015ABF">
        <w:trPr>
          <w:tblCellSpacing w:w="0" w:type="dxa"/>
        </w:trPr>
        <w:tc>
          <w:tcPr>
            <w:tcW w:w="300" w:type="dxa"/>
            <w:hideMark/>
          </w:tcPr>
          <w:p w:rsidR="00015ABF" w:rsidRPr="00015ABF" w:rsidRDefault="00015ABF" w:rsidP="00015ABF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015ABF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drawing>
                <wp:inline distT="0" distB="0" distL="0" distR="0">
                  <wp:extent cx="190500" cy="190500"/>
                  <wp:effectExtent l="0" t="0" r="0" b="0"/>
                  <wp:docPr id="50" name="Рисунок 50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33" w:type="dxa"/>
            <w:hideMark/>
          </w:tcPr>
          <w:p w:rsidR="00015ABF" w:rsidRPr="00015ABF" w:rsidRDefault="00015ABF" w:rsidP="00015ABF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015ABF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lang w:eastAsia="ru-RU"/>
              </w:rPr>
              <w:t>Быть открытыми к вопросам ребенка</w:t>
            </w:r>
            <w:r w:rsidRPr="00015ABF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, интересоваться его мнением, превращая его жажду знания в способность самому найти ответы на интересующие его вопросы. Полезно обсуждать с ребенком любые события и явления, которые его интересуют, и на его языке формулировать результаты ваших совместных рассуждений и выводов.</w:t>
            </w:r>
          </w:p>
        </w:tc>
      </w:tr>
    </w:tbl>
    <w:p w:rsidR="00EC552E" w:rsidRPr="00015ABF" w:rsidRDefault="00EC552E" w:rsidP="00015ABF">
      <w:pPr>
        <w:jc w:val="both"/>
        <w:rPr>
          <w:sz w:val="28"/>
          <w:szCs w:val="28"/>
        </w:rPr>
      </w:pPr>
    </w:p>
    <w:sectPr w:rsidR="00EC552E" w:rsidRPr="00015ABF" w:rsidSect="00015ABF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5ABF"/>
    <w:rsid w:val="00015ABF"/>
    <w:rsid w:val="001B3F82"/>
    <w:rsid w:val="008177DF"/>
    <w:rsid w:val="00EC552E"/>
    <w:rsid w:val="00FD2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A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A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A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748</Words>
  <Characters>4264</Characters>
  <Application>Microsoft Office Word</Application>
  <DocSecurity>0</DocSecurity>
  <Lines>35</Lines>
  <Paragraphs>10</Paragraphs>
  <ScaleCrop>false</ScaleCrop>
  <Company>User</Company>
  <LinksUpToDate>false</LinksUpToDate>
  <CharactersWithSpaces>5002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2014-12-21T07:37:00Z</dcterms:created>
  <dcterms:modified xsi:type="dcterms:W3CDTF">2014-12-21T07:55:00Z</dcterms:modified>
</cp:coreProperties>
</file>